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0709867477417" w:lineRule="auto"/>
        <w:ind w:left="978.9024353027344" w:right="944.405517578125" w:firstLine="0"/>
        <w:jc w:val="center"/>
        <w:rPr>
          <w:rFonts w:ascii="Arial" w:cs="Arial" w:eastAsia="Arial" w:hAnsi="Arial"/>
          <w:b w:val="1"/>
          <w:i w:val="1"/>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43.68000030517578"/>
          <w:szCs w:val="43.68000030517578"/>
          <w:u w:val="none"/>
          <w:shd w:fill="auto" w:val="clear"/>
          <w:vertAlign w:val="baseline"/>
          <w:rtl w:val="0"/>
        </w:rPr>
        <w:t xml:space="preserve">INTRODUCTION TO MICROBOARDS </w:t>
      </w:r>
      <w:r w:rsidDel="00000000" w:rsidR="00000000" w:rsidRPr="00000000">
        <w:rPr>
          <w:rFonts w:ascii="Arial" w:cs="Arial" w:eastAsia="Arial" w:hAnsi="Arial"/>
          <w:b w:val="1"/>
          <w:i w:val="1"/>
          <w:smallCaps w:val="0"/>
          <w:strike w:val="0"/>
          <w:color w:val="000000"/>
          <w:sz w:val="27.84000015258789"/>
          <w:szCs w:val="27.84000015258789"/>
          <w:u w:val="none"/>
          <w:shd w:fill="auto" w:val="clear"/>
          <w:vertAlign w:val="baseline"/>
          <w:rtl w:val="0"/>
        </w:rPr>
        <w:t xml:space="preserve">by the Pennsylvania Health Law Project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4257812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Things to Consider if You Choose to Set Up a Microboard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71.52008056640625" w:right="101.5185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Are Microboards?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are organizations that are comprised of persons that  know and care about persons with developmental disabilities. Also, they are usually  very small, nonprofit corporations that function as a provider agency for the one person  with a disability.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87.8399658203125" w:right="417.3608398437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keeping with the philosophy of Self Determination for persons with disabilities,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Microboards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also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referred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Self Directed Support Corporations (SDSC)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807056427002" w:lineRule="auto"/>
        <w:ind w:left="70.80001831054688" w:right="40.56152343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Microboard's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governance is typically done by a board of officers that may  include the following: the person with a disability, their family and friends that can  provide reliable and effective support network around the person. It is very important for  the Microboard officers to believe in and value the person with a disability, understand  and appreciate their needs, wants and dreams.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57434558868408" w:lineRule="auto"/>
        <w:ind w:left="75.12008666992188" w:right="397.91748046875" w:firstLine="12.719879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Microboard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officers come together with a firm commitment to the principles of self  determination, to the end that they employ their expertise, skills, and resources to  enhance empowerment of the person with a disability. For example, these principles  translate into the following: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9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Freedom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make life decisions,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91.199951171875" w:right="158.8793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receive and spend public monies, to recruit and fire paid support staff,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from individuals who 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freely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chosen by them.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24142360687256" w:lineRule="auto"/>
        <w:ind w:left="71.52008056640625" w:right="44.6411132812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the application of Self Determination principles and the philosophy of person centered planning a Microboard can be created into a non profit entity where a person's  wishes and needs can be addressed in a manner that is empowering, liberating and  enriching.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Benefits of a Microboard Include the Following, but are not limited 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31.90716743469238" w:lineRule="auto"/>
        <w:ind w:left="438.7200927734375" w:right="333.1225585937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 families and their loved 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 lasting entity that will have  oversight over future planning and supports.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94508361816" w:lineRule="auto"/>
        <w:ind w:left="439.6800231933594" w:right="199.44091796875" w:hanging="356.159973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provide person-centered structures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are specific to the unique needs of  each person 's needs, skills, wants and challenges.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92529296875" w:line="240" w:lineRule="auto"/>
        <w:ind w:left="83.520050048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Could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cut down on administrative and other costs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690994262695" w:lineRule="auto"/>
        <w:ind w:left="439.44000244140625" w:right="11.28173828125" w:hanging="355.919952392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assist persons with disabilities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 direct and monitor their own services  and supports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0" w:right="47.10693359375" w:firstLine="0"/>
        <w:jc w:val="right"/>
        <w:rPr>
          <w:rFonts w:ascii="Arial" w:cs="Arial" w:eastAsia="Arial" w:hAnsi="Arial"/>
          <w:b w:val="1"/>
          <w:i w:val="1"/>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1"/>
          <w:i w:val="1"/>
          <w:smallCaps w:val="0"/>
          <w:strike w:val="0"/>
          <w:color w:val="000000"/>
          <w:sz w:val="19.68000030517578"/>
          <w:szCs w:val="19.68000030517578"/>
          <w:u w:val="none"/>
          <w:shd w:fill="auto" w:val="clear"/>
          <w:vertAlign w:val="baseline"/>
          <w:rtl w:val="0"/>
        </w:rPr>
        <w:t xml:space="preserve">See reverse for more information.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0050048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focused on the one person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directed by trusted people close to them.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31.90793991088867" w:lineRule="auto"/>
        <w:ind w:left="83.52005004882812" w:right="892.3205566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instrumental in providing guidance to quality life outcomes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i.e.  empowering a person to contribute and receive from their community,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So, How Do We Set Up a Microboard?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438.9599609375" w:right="26.881103515625" w:hanging="355.43991088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structure and the composition of Microboards vary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step in the right  direction is to start out with close friends and family on the path popularly known as  "developing a person-centered plan and a "circle of supports".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8.4800720214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Develop a Mission Statement for the Microboard.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531.3601684570312" w:right="913.441162109375" w:hanging="452.880096435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Development of Bylaws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will provide direction for the governance of the  corporation.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0.57451725006104" w:lineRule="auto"/>
        <w:ind w:left="526.3201904296875" w:right="0" w:hanging="442.800140380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Incorporation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this non-profit entity is done usually with the help of an attorney  through the Department of State. Incorporation makes a non-profit group legit so  that it can act as a fiduciary entity on the behalf of the person with a disability at any  given time.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9.2415952682495" w:lineRule="auto"/>
        <w:ind w:left="299.0400695800781" w:right="104.88037109375" w:hanging="29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Identify Needs and Strengths of the person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developing a  Individual Service Plan, it is crucial to work with the person's Supports Coordinator.  Individual Service Plan's (ISP) are used for developing the $ cost associated with the  services needs of a person.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743923187256" w:lineRule="auto"/>
        <w:ind w:left="343.2000732421875" w:right="1068.240966796875" w:hanging="34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 an ISP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person-centered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reflects various supports (i.e.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traditional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non-traditional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needs of a person.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355.4400634765625" w:right="376.32080078125" w:hanging="355.4400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 a Budget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is based upon a person's service needs. Microboards can  provide guidance and enhance access to identified approved services/supports  needed by each person.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7.90894508361816" w:lineRule="auto"/>
        <w:ind w:left="357.3600769042969" w:right="186.240234375" w:hanging="357.36007690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Arrange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 meeting with your county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MH/MR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discuss your intent to establish a  Microboard.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92529296875" w:line="229.90804195404053" w:lineRule="auto"/>
        <w:ind w:left="78.48007202148438" w:right="329.760742187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more information about how to set up a Microboard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may contact the PA  Health Law Project at 717-236-2269 or 717-236-6310 or e-mail our office staff at  gegun@phlp.orq (for Grace Egun) or dgates@phlp.org (for David Gates).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1.90716743469238" w:lineRule="auto"/>
        <w:ind w:left="89.28009033203125" w:right="788.16162109375" w:hanging="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Funding Source: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Microboard Project is made possible by the Pennsylvania  Developmental Disabilities Council. </w:t>
      </w:r>
    </w:p>
    <w:sectPr>
      <w:pgSz w:h="15840" w:w="12240" w:orient="portrait"/>
      <w:pgMar w:bottom="967.6007843017578" w:top="1417.999267578125" w:left="1371.199951171875" w:right="1400.319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