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Current medications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Upon wakening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Pantoprazole  (40 mg) for GERD</w:t>
      </w:r>
    </w:p>
    <w:p w:rsidR="00000000" w:rsidDel="00000000" w:rsidP="00000000" w:rsidRDefault="00000000" w:rsidRPr="00000000" w14:paraId="00000006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Baclofen (20 mg) for spasticity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9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 capful of MIralax each am (34 g) for constipation</w:t>
      </w:r>
    </w:p>
    <w:p w:rsidR="00000000" w:rsidDel="00000000" w:rsidP="00000000" w:rsidRDefault="00000000" w:rsidRPr="00000000" w14:paraId="0000000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Glucosamine/Chrondroitin (30 ml) for arthritis</w:t>
      </w:r>
    </w:p>
    <w:p w:rsidR="00000000" w:rsidDel="00000000" w:rsidP="00000000" w:rsidRDefault="00000000" w:rsidRPr="00000000" w14:paraId="0000000B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Fexofenadine (180 mg) for allergies</w:t>
      </w:r>
    </w:p>
    <w:p w:rsidR="00000000" w:rsidDel="00000000" w:rsidP="00000000" w:rsidRDefault="00000000" w:rsidRPr="00000000" w14:paraId="0000000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 Fibercon tablet (650 mg) for constipation</w:t>
        <w:br w:type="textWrapping"/>
        <w:t xml:space="preserve">1 docusate sodium capsule (100 mg) for constipation</w:t>
      </w:r>
    </w:p>
    <w:p w:rsidR="00000000" w:rsidDel="00000000" w:rsidP="00000000" w:rsidRDefault="00000000" w:rsidRPr="00000000" w14:paraId="0000000D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Fluticasone (1 spray each nostril) for allergies</w:t>
      </w:r>
    </w:p>
    <w:p w:rsidR="00000000" w:rsidDel="00000000" w:rsidP="00000000" w:rsidRDefault="00000000" w:rsidRPr="00000000" w14:paraId="0000000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11 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Vitamin D3 2000 IU</w:t>
      </w:r>
    </w:p>
    <w:p w:rsidR="00000000" w:rsidDel="00000000" w:rsidP="00000000" w:rsidRDefault="00000000" w:rsidRPr="00000000" w14:paraId="00000011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Vitamin B supplement</w:t>
      </w:r>
    </w:p>
    <w:p w:rsidR="00000000" w:rsidDel="00000000" w:rsidP="00000000" w:rsidRDefault="00000000" w:rsidRPr="00000000" w14:paraId="0000001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Baclofen (20 mg) for spasticity</w:t>
      </w:r>
    </w:p>
    <w:p w:rsidR="00000000" w:rsidDel="00000000" w:rsidP="00000000" w:rsidRDefault="00000000" w:rsidRPr="00000000" w14:paraId="0000001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2PM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Baclofen (20 mg) for spasticity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0" w:hanging="360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30 minutes before dinner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Pantoprazole  (40 mg) for GERD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7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Fluticasone (1 spray each nostril) for allergies</w:t>
      </w:r>
    </w:p>
    <w:p w:rsidR="00000000" w:rsidDel="00000000" w:rsidP="00000000" w:rsidRDefault="00000000" w:rsidRPr="00000000" w14:paraId="0000001C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br w:type="textWrapping"/>
        <w:t xml:space="preserve">9 PM</w:t>
        <w:br w:type="textWrapping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Famotidine (20 mg) for reflux</w:t>
      </w:r>
    </w:p>
    <w:p w:rsidR="00000000" w:rsidDel="00000000" w:rsidP="00000000" w:rsidRDefault="00000000" w:rsidRPr="00000000" w14:paraId="0000001D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Triamcinolone dental paste (0.1%)</w:t>
        <w:tab/>
        <w:t xml:space="preserve">apply prn to canker sores/once for aphthous stomatitis</w:t>
        <w:br w:type="textWrapping"/>
      </w:r>
    </w:p>
    <w:p w:rsidR="00000000" w:rsidDel="00000000" w:rsidP="00000000" w:rsidRDefault="00000000" w:rsidRPr="00000000" w14:paraId="0000002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Fluocinonide USP cream (.05%)             for phonophresis for foot pain</w:t>
      </w:r>
    </w:p>
    <w:p w:rsidR="00000000" w:rsidDel="00000000" w:rsidP="00000000" w:rsidRDefault="00000000" w:rsidRPr="00000000" w14:paraId="0000002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OTC Ibuprofen (100 mg)</w:t>
        <w:tab/>
        <w:tab/>
        <w:t xml:space="preserve">up to 1200 mg per day </w:t>
      </w:r>
    </w:p>
    <w:p w:rsidR="00000000" w:rsidDel="00000000" w:rsidP="00000000" w:rsidRDefault="00000000" w:rsidRPr="00000000" w14:paraId="0000002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Patanol eye drops</w:t>
        <w:tab/>
        <w:tab/>
        <w:tab/>
        <w:t xml:space="preserve">apply prn 1 drop @ eye 3 x a day for allergies</w:t>
        <w:br w:type="textWrapping"/>
        <w:br w:type="textWrapping"/>
        <w:t xml:space="preserve">Temazepam (30 mg)</w:t>
        <w:tab/>
        <w:tab/>
        <w:tab/>
        <w:t xml:space="preserve">for insomnia (if not asleep by midnight)</w:t>
        <w:br w:type="textWrapping"/>
        <w:t xml:space="preserve"> </w:t>
        <w:br w:type="textWrapping"/>
        <w:t xml:space="preserve">Flexeril (10 mg)</w:t>
        <w:tab/>
        <w:tab/>
        <w:tab/>
        <w:tab/>
        <w:t xml:space="preserve">no more than 3 a day for TMJ/back pain </w:t>
      </w:r>
    </w:p>
    <w:p w:rsidR="00000000" w:rsidDel="00000000" w:rsidP="00000000" w:rsidRDefault="00000000" w:rsidRPr="00000000" w14:paraId="0000002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br w:type="textWrapping"/>
        <w:t xml:space="preserve">Additional capful of Miralax if no bowel movement after 24 hours (17g) for constipation</w:t>
        <w:br w:type="textWrapping"/>
        <w:br w:type="textWrapping"/>
        <w:t xml:space="preserve">BIsacodyl suppository (10 mg)</w:t>
        <w:tab/>
        <w:tab/>
        <w:t xml:space="preserve">prn if no bowel movement after two days</w:t>
      </w:r>
    </w:p>
    <w:p w:rsidR="00000000" w:rsidDel="00000000" w:rsidP="00000000" w:rsidRDefault="00000000" w:rsidRPr="00000000" w14:paraId="0000002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Midazolam 1.5 ml </w:t>
        <w:tab/>
        <w:t xml:space="preserve">for recurring specialist visit</w:t>
      </w:r>
    </w:p>
    <w:p w:rsidR="00000000" w:rsidDel="00000000" w:rsidP="00000000" w:rsidRDefault="00000000" w:rsidRPr="00000000" w14:paraId="0000002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Midazolam 12.5 ml</w:t>
        <w:tab/>
        <w:t xml:space="preserve">for medical procedure</w:t>
      </w:r>
    </w:p>
    <w:p w:rsidR="00000000" w:rsidDel="00000000" w:rsidP="00000000" w:rsidRDefault="00000000" w:rsidRPr="00000000" w14:paraId="0000002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Has had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adverse or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paradoxical reactions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(extreme agitation) to the following drugs:  </w:t>
        <w:br w:type="textWrapping"/>
        <w:t xml:space="preserve">Valium</w:t>
        <w:tab/>
        <w:tab/>
        <w:tab/>
        <w:tab/>
        <w:tab/>
        <w:t xml:space="preserve">Amitriptyiline</w:t>
        <w:tab/>
        <w:tab/>
        <w:tab/>
        <w:t xml:space="preserve">Tenex</w:t>
        <w:br w:type="textWrapping"/>
        <w:t xml:space="preserve">Xanax  (alprazolam)</w:t>
        <w:tab/>
        <w:tab/>
        <w:tab/>
        <w:t xml:space="preserve">Demerol</w:t>
        <w:tab/>
        <w:tab/>
        <w:tab/>
        <w:t xml:space="preserve">Desyrl (trazadone)</w:t>
        <w:br w:type="textWrapping"/>
        <w:t xml:space="preserve">Prednisone </w:t>
        <w:tab/>
        <w:tab/>
        <w:tab/>
        <w:tab/>
        <w:t xml:space="preserve">Avelox</w:t>
        <w:tab/>
        <w:tab/>
        <w:tab/>
        <w:tab/>
        <w:t xml:space="preserve">Keppra</w:t>
        <w:br w:type="textWrapping"/>
        <w:t xml:space="preserve">Levaquin</w:t>
        <w:br w:type="textWrapping"/>
        <w:br w:type="textWrapping"/>
        <w:t xml:space="preserve">Has taken the following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NSAIDS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in the past:</w:t>
        <w:br w:type="textWrapping"/>
        <w:t xml:space="preserve">(Contraindicated now due to reflux issues)</w:t>
        <w:br w:type="textWrapping"/>
        <w:t xml:space="preserve">Aspirin</w:t>
        <w:tab/>
        <w:tab/>
        <w:t xml:space="preserve">Naproxen</w:t>
        <w:tab/>
        <w:t xml:space="preserve">Relafen (Nambumetone) </w:t>
      </w:r>
    </w:p>
    <w:p w:rsidR="00000000" w:rsidDel="00000000" w:rsidP="00000000" w:rsidRDefault="00000000" w:rsidRPr="00000000" w14:paraId="00000030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Orudis (Ketoprofen) </w:t>
        <w:tab/>
        <w:tab/>
        <w:t xml:space="preserve">Celebrex</w:t>
        <w:br w:type="textWrapping"/>
        <w:br w:type="textWrapping"/>
        <w:br w:type="textWrapping"/>
        <w:t xml:space="preserve">SURGERIES</w:t>
        <w:br w:type="textWrapping"/>
        <w:t xml:space="preserve">4/79 Shunt insertion</w:t>
        <w:br w:type="textWrapping"/>
        <w:t xml:space="preserve">5/79 Shunt infection and new shunt insertion</w:t>
        <w:br w:type="textWrapping"/>
        <w:t xml:space="preserve">8/79 Shunt revision</w:t>
        <w:br w:type="textWrapping"/>
        <w:t xml:space="preserve">1/80 Shunt revision</w:t>
        <w:br w:type="textWrapping"/>
        <w:t xml:space="preserve">11/81 Shunt revision</w:t>
        <w:br w:type="textWrapping"/>
        <w:t xml:space="preserve">11/82 Shunt revision</w:t>
        <w:br w:type="textWrapping"/>
        <w:t xml:space="preserve">6/85 Shunt revision</w:t>
        <w:br w:type="textWrapping"/>
        <w:t xml:space="preserve">10/86 Bilateral Adductor tenotomies, hamstring and heelcord releases</w:t>
        <w:br w:type="textWrapping"/>
        <w:t xml:space="preserve">11/05 Shunt failure and new shunt insertion</w:t>
        <w:br w:type="textWrapping"/>
        <w:t xml:space="preserve">11/06 Nisan fundoplication</w:t>
        <w:br w:type="textWrapping"/>
        <w:t xml:space="preserve">11/07 Removal of front tooth and placement of permanent bridge</w:t>
        <w:br w:type="textWrapping"/>
        <w:t xml:space="preserve">7/12 Oral surgery for abscess of front tooth</w:t>
      </w:r>
    </w:p>
    <w:p w:rsidR="00000000" w:rsidDel="00000000" w:rsidP="00000000" w:rsidRDefault="00000000" w:rsidRPr="00000000" w14:paraId="0000003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6/16 Epidural spinal injections </w:t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9/16 Novicaine and steroid injections at L4, L5, and S1</w:t>
      </w:r>
    </w:p>
    <w:p w:rsidR="00000000" w:rsidDel="00000000" w:rsidP="00000000" w:rsidRDefault="00000000" w:rsidRPr="00000000" w14:paraId="00000033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1/17 Spinal denervation at L4, L5 and S1</w:t>
      </w:r>
    </w:p>
    <w:p w:rsidR="00000000" w:rsidDel="00000000" w:rsidP="00000000" w:rsidRDefault="00000000" w:rsidRPr="00000000" w14:paraId="0000003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2/17-5/17 Major dental work</w:t>
      </w:r>
    </w:p>
    <w:p w:rsidR="00000000" w:rsidDel="00000000" w:rsidP="00000000" w:rsidRDefault="00000000" w:rsidRPr="00000000" w14:paraId="0000003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1/18 Toe tenotomies</w:t>
      </w:r>
    </w:p>
    <w:p w:rsidR="00000000" w:rsidDel="00000000" w:rsidP="00000000" w:rsidRDefault="00000000" w:rsidRPr="00000000" w14:paraId="0000003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1/19 Spinal denervation at L4, L5 and S1</w:t>
      </w:r>
    </w:p>
    <w:p w:rsidR="00000000" w:rsidDel="00000000" w:rsidP="00000000" w:rsidRDefault="00000000" w:rsidRPr="00000000" w14:paraId="0000003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br w:type="textWrapping"/>
        <w:t xml:space="preserve">BOTOX injections every 3 months</w:t>
        <w:br w:type="textWrapping"/>
        <w:t xml:space="preserve">Last injection:  12/13/19</w:t>
      </w:r>
    </w:p>
    <w:p w:rsidR="00000000" w:rsidDel="00000000" w:rsidP="00000000" w:rsidRDefault="00000000" w:rsidRPr="00000000" w14:paraId="00000039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Next scheduled: </w:t>
      </w:r>
    </w:p>
    <w:p w:rsidR="00000000" w:rsidDel="00000000" w:rsidP="00000000" w:rsidRDefault="00000000" w:rsidRPr="00000000" w14:paraId="0000003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Negative TB test </w:t>
        <w:br w:type="textWrapping"/>
        <w:t xml:space="preserve"> 3/27/14</w:t>
      </w:r>
    </w:p>
    <w:p w:rsidR="00000000" w:rsidDel="00000000" w:rsidP="00000000" w:rsidRDefault="00000000" w:rsidRPr="00000000" w14:paraId="0000003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162 pounds on 1213/19</w:t>
      </w:r>
    </w:p>
    <w:p w:rsidR="00000000" w:rsidDel="00000000" w:rsidP="00000000" w:rsidRDefault="00000000" w:rsidRPr="00000000" w14:paraId="0000003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Used to take prescription Nexium esomeprazole 40 mg bid (difficulty getting insurance preauthorization done through GI clinic)</w:t>
      </w:r>
    </w:p>
    <w:p w:rsidR="00000000" w:rsidDel="00000000" w:rsidP="00000000" w:rsidRDefault="00000000" w:rsidRPr="00000000" w14:paraId="0000004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This past year</w:t>
      </w:r>
    </w:p>
    <w:p w:rsidR="00000000" w:rsidDel="00000000" w:rsidP="00000000" w:rsidRDefault="00000000" w:rsidRPr="00000000" w14:paraId="00000045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Omeprazole 40 mg bid</w:t>
      </w:r>
    </w:p>
    <w:p w:rsidR="00000000" w:rsidDel="00000000" w:rsidP="00000000" w:rsidRDefault="00000000" w:rsidRPr="00000000" w14:paraId="0000004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Pantoprazole 40 mg bid</w:t>
      </w:r>
    </w:p>
    <w:p w:rsidR="00000000" w:rsidDel="00000000" w:rsidP="00000000" w:rsidRDefault="00000000" w:rsidRPr="00000000" w14:paraId="00000047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Dexilant 60 mg bid</w:t>
      </w:r>
    </w:p>
    <w:p w:rsidR="00000000" w:rsidDel="00000000" w:rsidP="00000000" w:rsidRDefault="00000000" w:rsidRPr="00000000" w14:paraId="0000004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Nexium OTC  44 mg bid</w:t>
      </w:r>
    </w:p>
    <w:p w:rsidR="00000000" w:rsidDel="00000000" w:rsidP="00000000" w:rsidRDefault="00000000" w:rsidRPr="00000000" w14:paraId="0000004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Bilateral AFO’s  wear daily as tolerated; stretching straps added to AFO’s for one hour a day to maintain range of motion</w:t>
        <w:br w:type="textWrapping"/>
        <w:br w:type="textWrapping"/>
        <w:t xml:space="preserve">Mouth guard for TMJ nightly except when there are multiple mouth ulcers</w:t>
        <w:br w:type="textWrapping"/>
        <w:br w:type="textWrapping"/>
        <w:t xml:space="preserve">Grab rails in bathroom </w:t>
        <w:br w:type="textWrapping"/>
        <w:br w:type="textWrapping"/>
        <w:t xml:space="preserve">Convaid wheelchair for use in community as needed</w:t>
        <w:br w:type="textWrapping"/>
        <w:br w:type="textWrapping"/>
      </w:r>
    </w:p>
    <w:p w:rsidR="00000000" w:rsidDel="00000000" w:rsidP="00000000" w:rsidRDefault="00000000" w:rsidRPr="00000000" w14:paraId="0000004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OTC Tylenol (500 mg)</w:t>
        <w:tab/>
        <w:tab/>
        <w:tab/>
        <w:t xml:space="preserve">up to 1 every 3 hours do not exceed 6 per day </w:t>
        <w:br w:type="textWrapping"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APAP w/ codeine (Tylenol 3 w/ codeine)</w:t>
        <w:tab/>
        <w:tab/>
        <w:t xml:space="preserve">1 tablet every 2 hours/prn </w:t>
        <w:br w:type="textWrapping"/>
        <w:br w:type="textWrapping"/>
        <w:t xml:space="preserve">Percocet</w:t>
        <w:tab/>
        <w:tab/>
        <w:tab/>
        <w:tab/>
        <w:tab/>
        <w:tab/>
        <w:t xml:space="preserve">1 tablet every 2 hours/prn for pain</w:t>
        <w:br w:type="textWrapping"/>
        <w:t xml:space="preserve">Oxycodone/APAP 7.5-300mg</w:t>
        <w:tab/>
        <w:tab/>
        <w:tab/>
        <w:tab/>
        <w:t xml:space="preserve">(no more than 6 tablets per day)   </w:t>
        <w:br w:type="textWrapping"/>
        <w:br w:type="textWrapping"/>
        <w:t xml:space="preserve">NO MORE THAN 3000 mg of acetaminophen in any combination in any one day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Vistaril (50 mg)</w:t>
        <w:tab/>
        <w:t xml:space="preserve">1 capsule every 2 hours/prn for agitation or </w:t>
      </w:r>
    </w:p>
    <w:p w:rsidR="00000000" w:rsidDel="00000000" w:rsidP="00000000" w:rsidRDefault="00000000" w:rsidRPr="00000000" w14:paraId="00000067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Hydroxyine Pam </w:t>
        <w:tab/>
        <w:t xml:space="preserve">allergies symptom (no more than 8/ 400 mg per day)</w:t>
      </w:r>
    </w:p>
    <w:p w:rsidR="00000000" w:rsidDel="00000000" w:rsidP="00000000" w:rsidRDefault="00000000" w:rsidRPr="00000000" w14:paraId="00000068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Morphine sulfate 10mg/5ml</w:t>
        <w:tab/>
        <w:t xml:space="preserve">1 ml every 2 hours</w:t>
      </w:r>
    </w:p>
    <w:p w:rsidR="00000000" w:rsidDel="00000000" w:rsidP="00000000" w:rsidRDefault="00000000" w:rsidRPr="00000000" w14:paraId="0000006A">
      <w:pPr>
        <w:ind w:left="3600" w:hanging="360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Midazolam 12.5 ml</w:t>
        <w:tab/>
        <w:t xml:space="preserve">to stop seizure or 20-30 minutes before medical procedure</w:t>
      </w:r>
    </w:p>
    <w:p w:rsidR="00000000" w:rsidDel="00000000" w:rsidP="00000000" w:rsidRDefault="00000000" w:rsidRPr="00000000" w14:paraId="0000006B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IMMUNIZATIONS</w:t>
        <w:br w:type="textWrapping"/>
        <w:br w:type="textWrapping"/>
        <w:t xml:space="preserve">DPT</w:t>
        <w:br w:type="textWrapping"/>
        <w:t xml:space="preserve">10/9/79 </w:t>
        <w:br w:type="textWrapping"/>
        <w:t xml:space="preserve">11/13/79</w:t>
        <w:br w:type="textWrapping"/>
        <w:t xml:space="preserve">1/20/80</w:t>
        <w:br w:type="textWrapping"/>
        <w:t xml:space="preserve">DT</w:t>
        <w:br w:type="textWrapping"/>
        <w:t xml:space="preserve">8/28/81</w:t>
        <w:br w:type="textWrapping"/>
        <w:t xml:space="preserve">7/24/85</w:t>
        <w:br w:type="textWrapping"/>
        <w:t xml:space="preserve">8/10/95</w:t>
        <w:br w:type="textWrapping"/>
        <w:t xml:space="preserve">had pertussis 7/04</w:t>
        <w:br w:type="textWrapping"/>
        <w:br w:type="textWrapping"/>
        <w:t xml:space="preserve">POLIO</w:t>
        <w:br w:type="textWrapping"/>
        <w:t xml:space="preserve">10/9/79 </w:t>
        <w:br w:type="textWrapping"/>
        <w:t xml:space="preserve">11/13/70</w:t>
        <w:br w:type="textWrapping"/>
        <w:t xml:space="preserve">1/20/80</w:t>
        <w:br w:type="textWrapping"/>
        <w:t xml:space="preserve">6/6/87</w:t>
        <w:br w:type="textWrapping"/>
        <w:br w:type="textWrapping"/>
        <w:t xml:space="preserve">MMR</w:t>
        <w:br w:type="textWrapping"/>
        <w:t xml:space="preserve">7/21/81</w:t>
        <w:br w:type="textWrapping"/>
        <w:t xml:space="preserve">6/23/90</w:t>
        <w:br w:type="textWrapping"/>
        <w:br w:type="textWrapping"/>
        <w:t xml:space="preserve">HEP-B</w:t>
        <w:br w:type="textWrapping"/>
        <w:t xml:space="preserve">10/5/87</w:t>
        <w:br w:type="textWrapping"/>
        <w:t xml:space="preserve">11/5/87</w:t>
        <w:br w:type="textWrapping"/>
        <w:t xml:space="preserve">4/12/88</w:t>
        <w:br w:type="textWrapping"/>
        <w:br w:type="textWrapping"/>
        <w:t xml:space="preserve"> </w:t>
        <w:br w:type="textWrapping"/>
        <w:br w:type="textWrapping"/>
        <w:br w:type="textWrapping"/>
        <w:br w:type="textWrapping"/>
        <w:t xml:space="preserve">Home health care nurse suggested that the following be noted in his medical records for upcoming service evaluation:</w:t>
      </w:r>
    </w:p>
    <w:p w:rsidR="00000000" w:rsidDel="00000000" w:rsidP="00000000" w:rsidRDefault="00000000" w:rsidRPr="00000000" w14:paraId="0000006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Osteoarthritis not rheumatoid arthritis</w:t>
      </w:r>
    </w:p>
    <w:p w:rsidR="00000000" w:rsidDel="00000000" w:rsidP="00000000" w:rsidRDefault="00000000" w:rsidRPr="00000000" w14:paraId="0000006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Spina bifida occulta resulting in neurogenic bladder and bowel leading to urinary retention and need for bowel care management</w:t>
      </w:r>
    </w:p>
    <w:p w:rsidR="00000000" w:rsidDel="00000000" w:rsidP="00000000" w:rsidRDefault="00000000" w:rsidRPr="00000000" w14:paraId="0000007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Visual impairments include: right hemianopsia, nystagmus, astereognosis, esotropia, myopia and astigmatism</w:t>
      </w:r>
    </w:p>
    <w:sectPr>
      <w:pgSz w:h="15840" w:w="12240" w:orient="portrait"/>
      <w:pgMar w:bottom="864" w:top="8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Arial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imes New Roman" w:eastAsia="Arial" w:hAnsi="Times New Roman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hBShu6JOT06MJETLgTJEznNXA==">CgMxLjA4AHIhMXBSX0RSWnRabGc4c1E5NWFjOVhnYXlvV21LTkcwVnFQ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2019-12-12T17:39:00Z</dcterms:created>
  <dc:creator>mcmullen</dc:creator>
</cp:coreProperties>
</file>